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10" w:rsidRDefault="00B22610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777777"/>
          <w:sz w:val="28"/>
          <w:szCs w:val="28"/>
        </w:rPr>
      </w:pPr>
      <w:r w:rsidRPr="008851D8">
        <w:rPr>
          <w:rFonts w:ascii="Palatino Linotype" w:hAnsi="Palatino Linotype"/>
          <w:noProof/>
          <w:color w:val="CC0099"/>
          <w:sz w:val="24"/>
          <w:szCs w:val="24"/>
          <w:lang w:eastAsia="cs-CZ"/>
        </w:rPr>
        <w:drawing>
          <wp:inline distT="0" distB="0" distL="0" distR="0">
            <wp:extent cx="771525" cy="385762"/>
            <wp:effectExtent l="0" t="0" r="0" b="0"/>
            <wp:docPr id="4" name="Obrázek 4" descr="C:\TEMP\Temp1_logo-zrozeni.zip\logo-zrozeni\zakladni\kvet\kvet-cmyk-tisk\kvet-cmyk-tes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Temp1_logo-zrozeni.zip\logo-zrozeni\zakladni\kvet\kvet-cmyk-tisk\kvet-cmyk-tes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14" cy="3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10" w:rsidRPr="00D933C6" w:rsidRDefault="00B22610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CC0099"/>
          <w:sz w:val="44"/>
          <w:szCs w:val="44"/>
        </w:rPr>
      </w:pPr>
      <w:r w:rsidRPr="00D933C6">
        <w:rPr>
          <w:rFonts w:ascii="Palatino Linotype" w:hAnsi="Palatino Linotype" w:cs="Candara"/>
          <w:b/>
          <w:i/>
          <w:color w:val="CC0099"/>
          <w:sz w:val="44"/>
          <w:szCs w:val="44"/>
        </w:rPr>
        <w:t>Hlazení Duše Miminka</w:t>
      </w:r>
    </w:p>
    <w:p w:rsidR="00B22610" w:rsidRDefault="00AA53BC" w:rsidP="00AA53BC">
      <w:pPr>
        <w:pStyle w:val="Bezmezer"/>
        <w:jc w:val="center"/>
        <w:rPr>
          <w:rFonts w:ascii="Palatino Linotype" w:hAnsi="Palatino Linotype"/>
          <w:b/>
          <w:i/>
          <w:color w:val="FF3399"/>
          <w:sz w:val="32"/>
          <w:szCs w:val="32"/>
        </w:rPr>
      </w:pPr>
      <w:r w:rsidRPr="00D933C6">
        <w:rPr>
          <w:rFonts w:ascii="Palatino Linotype" w:hAnsi="Palatino Linotype"/>
          <w:b/>
          <w:i/>
          <w:color w:val="FF3399"/>
          <w:sz w:val="32"/>
          <w:szCs w:val="32"/>
        </w:rPr>
        <w:t>pro kytičkové hlazení a pročištění ovzduší</w:t>
      </w:r>
    </w:p>
    <w:p w:rsidR="00E828B1" w:rsidRPr="00D933C6" w:rsidRDefault="00E828B1" w:rsidP="00AA53BC">
      <w:pPr>
        <w:pStyle w:val="Bezmezer"/>
        <w:jc w:val="center"/>
        <w:rPr>
          <w:rFonts w:ascii="Palatino Linotype" w:hAnsi="Palatino Linotype"/>
          <w:b/>
          <w:i/>
          <w:color w:val="FF3399"/>
          <w:sz w:val="32"/>
          <w:szCs w:val="32"/>
        </w:rPr>
      </w:pPr>
    </w:p>
    <w:p w:rsidR="00B22610" w:rsidRPr="000D723F" w:rsidRDefault="00B22610" w:rsidP="00B22610">
      <w:pPr>
        <w:pStyle w:val="Bezmezer"/>
        <w:jc w:val="center"/>
        <w:rPr>
          <w:rFonts w:ascii="Palatino Linotype" w:hAnsi="Palatino Linotype"/>
          <w:b/>
          <w:i/>
          <w:color w:val="FF3399"/>
          <w:sz w:val="16"/>
          <w:szCs w:val="16"/>
        </w:rPr>
      </w:pPr>
    </w:p>
    <w:p w:rsidR="00B22610" w:rsidRDefault="00B22610" w:rsidP="00B2261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ndara"/>
          <w:b/>
          <w:i/>
          <w:color w:val="777777"/>
          <w:sz w:val="28"/>
          <w:szCs w:val="28"/>
        </w:rPr>
      </w:pPr>
      <w:r>
        <w:rPr>
          <w:rFonts w:ascii="Palatino Linotype" w:hAnsi="Palatino Linotype" w:cs="Candara"/>
          <w:b/>
          <w:i/>
          <w:noProof/>
          <w:color w:val="777777"/>
          <w:sz w:val="28"/>
          <w:szCs w:val="28"/>
          <w:lang w:eastAsia="cs-CZ"/>
        </w:rPr>
        <w:drawing>
          <wp:inline distT="0" distB="0" distL="0" distR="0">
            <wp:extent cx="1990765" cy="2219325"/>
            <wp:effectExtent l="0" t="0" r="9525" b="0"/>
            <wp:docPr id="2" name="Obrázek 2" descr="Hlazeni-Duse-Mimink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zeni-Duse-Miminka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58" cy="22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10" w:rsidRDefault="00B22610" w:rsidP="00B22610">
      <w:pPr>
        <w:pStyle w:val="Bezmezer"/>
        <w:jc w:val="center"/>
        <w:rPr>
          <w:rFonts w:ascii="Times New Roman" w:hAnsi="Times New Roman" w:cs="Times New Roman"/>
          <w:color w:val="003399"/>
          <w:sz w:val="24"/>
          <w:szCs w:val="24"/>
          <w:lang w:eastAsia="cs-CZ"/>
        </w:rPr>
      </w:pPr>
    </w:p>
    <w:p w:rsidR="00B22610" w:rsidRDefault="00B22610" w:rsidP="00B22610">
      <w:pPr>
        <w:pStyle w:val="Bezmezer"/>
        <w:jc w:val="center"/>
        <w:rPr>
          <w:rFonts w:ascii="Times New Roman" w:hAnsi="Times New Roman" w:cs="Times New Roman"/>
          <w:color w:val="003399"/>
          <w:sz w:val="24"/>
          <w:szCs w:val="24"/>
          <w:lang w:eastAsia="cs-CZ"/>
        </w:rPr>
      </w:pPr>
    </w:p>
    <w:p w:rsidR="00B22610" w:rsidRPr="00B22610" w:rsidRDefault="00B22610" w:rsidP="00B22610">
      <w:pPr>
        <w:pStyle w:val="Bezmezer"/>
        <w:jc w:val="center"/>
        <w:rPr>
          <w:rFonts w:ascii="Palatino Linotype" w:hAnsi="Palatino Linotype" w:cs="Times New Roman"/>
          <w:b/>
          <w:i/>
          <w:color w:val="CC0099"/>
          <w:sz w:val="36"/>
          <w:szCs w:val="36"/>
          <w:lang w:eastAsia="cs-CZ"/>
        </w:rPr>
      </w:pPr>
      <w:r w:rsidRPr="00B22610">
        <w:rPr>
          <w:rFonts w:ascii="Palatino Linotype" w:hAnsi="Palatino Linotype" w:cs="Times New Roman"/>
          <w:b/>
          <w:i/>
          <w:color w:val="CC0099"/>
          <w:sz w:val="36"/>
          <w:szCs w:val="36"/>
          <w:lang w:eastAsia="cs-CZ"/>
        </w:rPr>
        <w:t>Úvodní rituál</w:t>
      </w:r>
      <w:r w:rsidR="00AA53BC">
        <w:rPr>
          <w:rFonts w:ascii="Palatino Linotype" w:hAnsi="Palatino Linotype" w:cs="Times New Roman"/>
          <w:b/>
          <w:i/>
          <w:color w:val="CC0099"/>
          <w:sz w:val="36"/>
          <w:szCs w:val="36"/>
          <w:lang w:eastAsia="cs-CZ"/>
        </w:rPr>
        <w:t xml:space="preserve"> pro děti</w:t>
      </w:r>
    </w:p>
    <w:p w:rsidR="00B22610" w:rsidRPr="00A80D4C" w:rsidRDefault="00B22610" w:rsidP="00B22610">
      <w:pPr>
        <w:pStyle w:val="Bezmezer"/>
        <w:jc w:val="center"/>
        <w:rPr>
          <w:rFonts w:ascii="Times New Roman" w:hAnsi="Times New Roman" w:cs="Times New Roman"/>
          <w:color w:val="003399"/>
          <w:sz w:val="16"/>
          <w:szCs w:val="16"/>
          <w:u w:val="single"/>
        </w:rPr>
      </w:pPr>
    </w:p>
    <w:p w:rsidR="00B22610" w:rsidRPr="00475E9C" w:rsidRDefault="00B22610" w:rsidP="00B22610">
      <w:pPr>
        <w:pStyle w:val="Bezmezer"/>
        <w:jc w:val="both"/>
        <w:rPr>
          <w:rFonts w:ascii="Times New Roman" w:hAnsi="Times New Roman" w:cs="Times New Roman"/>
          <w:i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i/>
          <w:color w:val="003399"/>
          <w:sz w:val="24"/>
          <w:szCs w:val="24"/>
        </w:rPr>
        <w:t xml:space="preserve">   Na začátku si dítě nejdřív dlaně umyje v teplé vodě, poté si je protře o sebe navzájem, aby se prohřáli (nikdy se nikoho nedotýkáme studenýma dlaněmi).</w:t>
      </w:r>
    </w:p>
    <w:p w:rsidR="00B22610" w:rsidRPr="00475E9C" w:rsidRDefault="00B22610" w:rsidP="00B22610">
      <w:pPr>
        <w:pStyle w:val="Bezmezer"/>
        <w:jc w:val="center"/>
        <w:rPr>
          <w:rFonts w:ascii="Times New Roman" w:hAnsi="Times New Roman" w:cs="Times New Roman"/>
          <w:b/>
          <w:i/>
          <w:color w:val="CC0099"/>
          <w:sz w:val="24"/>
          <w:szCs w:val="24"/>
        </w:rPr>
      </w:pPr>
    </w:p>
    <w:p w:rsidR="00B22610" w:rsidRDefault="00B22610" w:rsidP="00B22610">
      <w:pPr>
        <w:pStyle w:val="Bezmezer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>
        <w:rPr>
          <w:rFonts w:ascii="Times New Roman" w:hAnsi="Times New Roman" w:cs="Times New Roman"/>
          <w:b/>
          <w:color w:val="003399"/>
          <w:sz w:val="24"/>
          <w:szCs w:val="24"/>
        </w:rPr>
        <w:t>1. N</w:t>
      </w:r>
      <w:r w:rsidRPr="00475E9C">
        <w:rPr>
          <w:rFonts w:ascii="Times New Roman" w:hAnsi="Times New Roman" w:cs="Times New Roman"/>
          <w:b/>
          <w:color w:val="003399"/>
          <w:sz w:val="24"/>
          <w:szCs w:val="24"/>
        </w:rPr>
        <w:t xml:space="preserve">a začátku </w:t>
      </w:r>
      <w:r>
        <w:rPr>
          <w:rFonts w:ascii="Times New Roman" w:hAnsi="Times New Roman" w:cs="Times New Roman"/>
          <w:b/>
          <w:color w:val="003399"/>
          <w:sz w:val="24"/>
          <w:szCs w:val="24"/>
        </w:rPr>
        <w:t xml:space="preserve">se </w:t>
      </w:r>
      <w:r w:rsidRPr="00475E9C">
        <w:rPr>
          <w:rFonts w:ascii="Times New Roman" w:hAnsi="Times New Roman" w:cs="Times New Roman"/>
          <w:b/>
          <w:color w:val="003399"/>
          <w:sz w:val="24"/>
          <w:szCs w:val="24"/>
        </w:rPr>
        <w:t>nejdřív</w:t>
      </w:r>
      <w:r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všechny děti</w:t>
      </w:r>
      <w:r w:rsidRPr="00475E9C"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</w:t>
      </w:r>
      <w:r w:rsidR="00D933C6">
        <w:rPr>
          <w:rFonts w:ascii="Times New Roman" w:hAnsi="Times New Roman" w:cs="Times New Roman"/>
          <w:b/>
          <w:color w:val="003399"/>
          <w:sz w:val="24"/>
          <w:szCs w:val="24"/>
        </w:rPr>
        <w:t>společně</w:t>
      </w:r>
      <w:r w:rsidRPr="00475E9C"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naladí do vůně Růže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pomocí esence </w:t>
      </w:r>
      <w:r w:rsidRPr="00475E9C">
        <w:rPr>
          <w:rFonts w:ascii="Times New Roman" w:hAnsi="Times New Roman" w:cs="Times New Roman"/>
          <w:b/>
          <w:i/>
          <w:color w:val="003399"/>
          <w:sz w:val="24"/>
          <w:szCs w:val="24"/>
        </w:rPr>
        <w:t>Hlazení Duše Miminka</w:t>
      </w:r>
      <w:r w:rsidRPr="00475E9C">
        <w:rPr>
          <w:rFonts w:ascii="Times New Roman" w:hAnsi="Times New Roman" w:cs="Times New Roman"/>
          <w:i/>
          <w:color w:val="003399"/>
          <w:sz w:val="24"/>
          <w:szCs w:val="24"/>
        </w:rPr>
        <w:t>,</w:t>
      </w:r>
      <w:r w:rsidRPr="00475E9C"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>kdy se naučí nejdřív opečovat sebe sama a vyladí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 se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do jemnosti a něhy; a poté bude připravené opečovávat druhé. Voňavou esenci si nastříká a poté vetře do následovných míst na těle: </w:t>
      </w:r>
    </w:p>
    <w:p w:rsidR="00B22610" w:rsidRPr="00475E9C" w:rsidRDefault="00B22610" w:rsidP="00B22610">
      <w:pPr>
        <w:pStyle w:val="Bezmezer"/>
        <w:ind w:left="720"/>
        <w:rPr>
          <w:rFonts w:ascii="Times New Roman" w:hAnsi="Times New Roman" w:cs="Times New Roman"/>
          <w:color w:val="003399"/>
          <w:sz w:val="16"/>
          <w:szCs w:val="16"/>
        </w:rPr>
      </w:pPr>
    </w:p>
    <w:p w:rsidR="00B22610" w:rsidRPr="00475E9C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na temeno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pro harmonizaci 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>oblast</w:t>
      </w:r>
      <w:r>
        <w:rPr>
          <w:rFonts w:ascii="Times New Roman" w:hAnsi="Times New Roman" w:cs="Times New Roman"/>
          <w:color w:val="003399"/>
          <w:sz w:val="24"/>
          <w:szCs w:val="24"/>
        </w:rPr>
        <w:t>i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hypotalamo-hypofýzy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 a tvorby jejich hormonů – např. růstového hormonu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), kde si 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také 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>namaluje i „spirálku“</w:t>
      </w:r>
    </w:p>
    <w:p w:rsidR="00B22610" w:rsidRPr="00475E9C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na čelo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(přičemž si dlaní zakryje oči) a rozetře esenci od středu čela až do spánků po obou stranách (oblast epifýzy) a poté si namaluje „spirálku“ </w:t>
      </w:r>
      <w:r>
        <w:rPr>
          <w:rFonts w:ascii="Times New Roman" w:hAnsi="Times New Roman" w:cs="Times New Roman"/>
          <w:color w:val="003399"/>
          <w:sz w:val="24"/>
          <w:szCs w:val="24"/>
        </w:rPr>
        <w:t>do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> střed</w:t>
      </w:r>
      <w:r>
        <w:rPr>
          <w:rFonts w:ascii="Times New Roman" w:hAnsi="Times New Roman" w:cs="Times New Roman"/>
          <w:color w:val="003399"/>
          <w:sz w:val="24"/>
          <w:szCs w:val="24"/>
        </w:rPr>
        <w:t>u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čela</w:t>
      </w:r>
    </w:p>
    <w:p w:rsidR="00B22610" w:rsidRPr="00475E9C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do oblasti před ušima i za ušima</w:t>
      </w:r>
      <w:r w:rsidRPr="00ED497E">
        <w:rPr>
          <w:rFonts w:ascii="Times New Roman" w:hAnsi="Times New Roman" w:cs="Times New Roman"/>
          <w:color w:val="003399"/>
          <w:sz w:val="24"/>
          <w:szCs w:val="24"/>
        </w:rPr>
        <w:t>, kde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voňavou esenci důkladně rozetře</w:t>
      </w:r>
    </w:p>
    <w:p w:rsidR="00B22610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vydatně vetřeme voňavou esenci </w:t>
      </w: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do záhlaví a 7. krčního obratle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, </w:t>
      </w:r>
    </w:p>
    <w:p w:rsidR="00B22610" w:rsidRPr="00475E9C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poté 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ji 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můžeme </w:t>
      </w:r>
      <w:r>
        <w:rPr>
          <w:rFonts w:ascii="Times New Roman" w:hAnsi="Times New Roman" w:cs="Times New Roman"/>
          <w:color w:val="003399"/>
          <w:sz w:val="24"/>
          <w:szCs w:val="24"/>
        </w:rPr>
        <w:t xml:space="preserve">vetřít 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i zepředu </w:t>
      </w: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do oblasti krku a dekoltu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(otevírá se komunikace, sdílení a kreativita)</w:t>
      </w:r>
    </w:p>
    <w:p w:rsidR="00B22610" w:rsidRPr="00475E9C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do středu hrudníku v oblasti srdce (CV 17)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se namaluje pravotočivá „spirálka“</w:t>
      </w:r>
    </w:p>
    <w:p w:rsidR="00B22610" w:rsidRPr="00475E9C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do zápěstí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a vzájemným rozetřením obou rukou v místě zápěstí o sebe pro plynulé rozproudění voňavé esence do celého těla</w:t>
      </w:r>
    </w:p>
    <w:p w:rsidR="00B22610" w:rsidRDefault="00B22610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475E9C">
        <w:rPr>
          <w:rFonts w:ascii="Times New Roman" w:hAnsi="Times New Roman" w:cs="Times New Roman"/>
          <w:color w:val="003399"/>
          <w:sz w:val="24"/>
          <w:szCs w:val="24"/>
          <w:u w:val="single"/>
        </w:rPr>
        <w:t>do dlaní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>, kdy si protřeme dlaně o sebe navzájem do „sucha“ a aspoň 2-3x si z nich zhluboka přivoníme a naladíme se do v</w:t>
      </w:r>
      <w:r>
        <w:rPr>
          <w:rFonts w:ascii="Times New Roman" w:hAnsi="Times New Roman" w:cs="Times New Roman"/>
          <w:color w:val="003399"/>
          <w:sz w:val="24"/>
          <w:szCs w:val="24"/>
        </w:rPr>
        <w:t>oňavé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3399"/>
          <w:sz w:val="24"/>
          <w:szCs w:val="24"/>
        </w:rPr>
        <w:t>„</w:t>
      </w:r>
      <w:r w:rsidRPr="00475E9C">
        <w:rPr>
          <w:rFonts w:ascii="Times New Roman" w:hAnsi="Times New Roman" w:cs="Times New Roman"/>
          <w:color w:val="003399"/>
          <w:sz w:val="24"/>
          <w:szCs w:val="24"/>
        </w:rPr>
        <w:t>emoce Růže</w:t>
      </w:r>
      <w:r>
        <w:rPr>
          <w:rFonts w:ascii="Times New Roman" w:hAnsi="Times New Roman" w:cs="Times New Roman"/>
          <w:color w:val="003399"/>
          <w:sz w:val="24"/>
          <w:szCs w:val="24"/>
        </w:rPr>
        <w:t>“</w:t>
      </w:r>
    </w:p>
    <w:p w:rsidR="00D933C6" w:rsidRPr="00D933C6" w:rsidRDefault="00D933C6" w:rsidP="00B2261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D933C6">
        <w:rPr>
          <w:rFonts w:ascii="Times New Roman" w:hAnsi="Times New Roman" w:cs="Times New Roman"/>
          <w:color w:val="003399"/>
          <w:sz w:val="24"/>
          <w:szCs w:val="24"/>
        </w:rPr>
        <w:t xml:space="preserve">také oblast a pokožka </w:t>
      </w:r>
      <w:r>
        <w:rPr>
          <w:rFonts w:ascii="Times New Roman" w:hAnsi="Times New Roman" w:cs="Times New Roman"/>
          <w:color w:val="003399"/>
          <w:sz w:val="24"/>
          <w:szCs w:val="24"/>
          <w:u w:val="single"/>
        </w:rPr>
        <w:t>plosek nohou</w:t>
      </w:r>
      <w:r w:rsidRPr="00D933C6">
        <w:rPr>
          <w:rFonts w:ascii="Times New Roman" w:hAnsi="Times New Roman" w:cs="Times New Roman"/>
          <w:color w:val="003399"/>
          <w:sz w:val="24"/>
          <w:szCs w:val="24"/>
        </w:rPr>
        <w:t xml:space="preserve"> je velmi vhodná na potírání esencí</w:t>
      </w:r>
    </w:p>
    <w:p w:rsidR="00C87605" w:rsidRDefault="00C87605">
      <w:bookmarkStart w:id="0" w:name="_GoBack"/>
      <w:bookmarkEnd w:id="0"/>
    </w:p>
    <w:sectPr w:rsidR="00C87605" w:rsidSect="0029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B2D72"/>
    <w:multiLevelType w:val="hybridMultilevel"/>
    <w:tmpl w:val="1602A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B22610"/>
    <w:rsid w:val="00293889"/>
    <w:rsid w:val="009C5824"/>
    <w:rsid w:val="00AA53BC"/>
    <w:rsid w:val="00B22610"/>
    <w:rsid w:val="00C87605"/>
    <w:rsid w:val="00D933C6"/>
    <w:rsid w:val="00E8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61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6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261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6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Kopasová</dc:creator>
  <cp:lastModifiedBy>Eva Kopasová</cp:lastModifiedBy>
  <cp:revision>2</cp:revision>
  <dcterms:created xsi:type="dcterms:W3CDTF">2017-11-23T10:06:00Z</dcterms:created>
  <dcterms:modified xsi:type="dcterms:W3CDTF">2017-11-23T10:30:00Z</dcterms:modified>
</cp:coreProperties>
</file>